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A997E" w14:textId="53A527C7" w:rsidR="006B0BFE" w:rsidRPr="009316D1" w:rsidRDefault="00D369C7" w:rsidP="002E6ACD">
      <w:pPr>
        <w:jc w:val="both"/>
        <w:rPr>
          <w:rFonts w:ascii="Arial" w:hAnsi="Arial" w:cs="Arial"/>
          <w:b/>
        </w:rPr>
      </w:pPr>
      <w:r w:rsidRPr="009316D1">
        <w:rPr>
          <w:rFonts w:ascii="Arial" w:hAnsi="Arial" w:cs="Arial"/>
          <w:b/>
        </w:rPr>
        <w:t>P</w:t>
      </w:r>
      <w:r w:rsidR="006B0BFE" w:rsidRPr="009316D1">
        <w:rPr>
          <w:rFonts w:ascii="Arial" w:hAnsi="Arial" w:cs="Arial"/>
          <w:b/>
        </w:rPr>
        <w:t>oskytnut</w:t>
      </w:r>
      <w:r w:rsidRPr="009316D1">
        <w:rPr>
          <w:rFonts w:ascii="Arial" w:hAnsi="Arial" w:cs="Arial"/>
          <w:b/>
        </w:rPr>
        <w:t>á informace Finančním úřadem pro Olomoucký kraj podle zákona</w:t>
      </w:r>
      <w:r w:rsidR="006B0BFE" w:rsidRPr="009316D1">
        <w:rPr>
          <w:rFonts w:ascii="Arial" w:hAnsi="Arial" w:cs="Arial"/>
          <w:b/>
        </w:rPr>
        <w:t xml:space="preserve"> č.</w:t>
      </w:r>
      <w:r w:rsidRPr="009316D1">
        <w:rPr>
          <w:rFonts w:ascii="Arial" w:hAnsi="Arial" w:cs="Arial"/>
          <w:b/>
        </w:rPr>
        <w:t> 106/1999 </w:t>
      </w:r>
      <w:r w:rsidR="006B0BFE" w:rsidRPr="009316D1">
        <w:rPr>
          <w:rFonts w:ascii="Arial" w:hAnsi="Arial" w:cs="Arial"/>
          <w:b/>
        </w:rPr>
        <w:t>Sb., o svobodném přístupu k informacím, ve znění pozdějších předpisů, č.</w:t>
      </w:r>
      <w:r w:rsidR="00316F86" w:rsidRPr="009316D1">
        <w:rPr>
          <w:rFonts w:ascii="Arial" w:hAnsi="Arial" w:cs="Arial"/>
          <w:b/>
        </w:rPr>
        <w:t> </w:t>
      </w:r>
      <w:r w:rsidR="005D5658">
        <w:rPr>
          <w:rFonts w:ascii="Arial" w:hAnsi="Arial" w:cs="Arial"/>
          <w:b/>
        </w:rPr>
        <w:t>6</w:t>
      </w:r>
      <w:r w:rsidR="007842EA">
        <w:rPr>
          <w:rFonts w:ascii="Arial" w:hAnsi="Arial" w:cs="Arial"/>
          <w:b/>
        </w:rPr>
        <w:t>/20</w:t>
      </w:r>
      <w:r w:rsidR="00E54394">
        <w:rPr>
          <w:rFonts w:ascii="Arial" w:hAnsi="Arial" w:cs="Arial"/>
          <w:b/>
        </w:rPr>
        <w:t>2</w:t>
      </w:r>
      <w:r w:rsidR="009834F5">
        <w:rPr>
          <w:rFonts w:ascii="Arial" w:hAnsi="Arial" w:cs="Arial"/>
          <w:b/>
        </w:rPr>
        <w:t>6</w:t>
      </w:r>
    </w:p>
    <w:p w14:paraId="2B6F4500" w14:textId="77777777" w:rsidR="00D369C7" w:rsidRPr="009316D1" w:rsidRDefault="00D369C7" w:rsidP="002E6ACD">
      <w:pPr>
        <w:jc w:val="both"/>
        <w:rPr>
          <w:rFonts w:ascii="Arial" w:hAnsi="Arial" w:cs="Arial"/>
          <w:b/>
          <w:u w:val="single"/>
        </w:rPr>
      </w:pPr>
    </w:p>
    <w:p w14:paraId="66B6DCC0" w14:textId="77777777" w:rsidR="001B378A" w:rsidRPr="009316D1" w:rsidRDefault="001B378A" w:rsidP="002E6ACD">
      <w:pPr>
        <w:jc w:val="both"/>
        <w:rPr>
          <w:rFonts w:ascii="Arial" w:hAnsi="Arial" w:cs="Arial"/>
          <w:b/>
          <w:u w:val="single"/>
        </w:rPr>
      </w:pPr>
    </w:p>
    <w:p w14:paraId="103FA418" w14:textId="77777777" w:rsidR="006B0BFE" w:rsidRPr="009316D1" w:rsidRDefault="006B0BFE" w:rsidP="002E6ACD">
      <w:pPr>
        <w:jc w:val="both"/>
        <w:rPr>
          <w:rFonts w:ascii="Arial" w:hAnsi="Arial" w:cs="Arial"/>
          <w:u w:val="single"/>
        </w:rPr>
      </w:pPr>
    </w:p>
    <w:p w14:paraId="7486E73C" w14:textId="77777777" w:rsidR="00C32FF4" w:rsidRDefault="00D369C7" w:rsidP="00C32FF4">
      <w:pPr>
        <w:jc w:val="both"/>
        <w:rPr>
          <w:rFonts w:ascii="Arial" w:hAnsi="Arial" w:cs="Arial"/>
          <w:b/>
          <w:u w:val="single"/>
        </w:rPr>
      </w:pPr>
      <w:r w:rsidRPr="009316D1">
        <w:rPr>
          <w:rFonts w:ascii="Arial" w:hAnsi="Arial" w:cs="Arial"/>
          <w:b/>
          <w:u w:val="single"/>
        </w:rPr>
        <w:t>Dotaz</w:t>
      </w:r>
      <w:r w:rsidR="002E6ACD" w:rsidRPr="009316D1">
        <w:rPr>
          <w:rFonts w:ascii="Arial" w:hAnsi="Arial" w:cs="Arial"/>
          <w:b/>
          <w:u w:val="single"/>
        </w:rPr>
        <w:t>:</w:t>
      </w:r>
    </w:p>
    <w:p w14:paraId="59599B89" w14:textId="77777777" w:rsidR="00BB2B1F" w:rsidRPr="00BB2B1F" w:rsidRDefault="00BB2B1F" w:rsidP="00BB2B1F">
      <w:pPr>
        <w:jc w:val="both"/>
        <w:rPr>
          <w:rFonts w:ascii="Arial" w:hAnsi="Arial" w:cs="Arial"/>
          <w:color w:val="000000"/>
        </w:rPr>
      </w:pPr>
      <w:r w:rsidRPr="00BB2B1F">
        <w:rPr>
          <w:rFonts w:ascii="Arial" w:hAnsi="Arial" w:cs="Arial"/>
          <w:color w:val="000000"/>
        </w:rPr>
        <w:t xml:space="preserve"> </w:t>
      </w:r>
    </w:p>
    <w:p w14:paraId="49155E1E" w14:textId="5A432D02" w:rsidR="005D5658" w:rsidRPr="005D5658" w:rsidRDefault="005D5658" w:rsidP="005D5658">
      <w:pPr>
        <w:jc w:val="both"/>
        <w:rPr>
          <w:rFonts w:ascii="Arial" w:hAnsi="Arial" w:cs="Arial"/>
          <w:bCs/>
        </w:rPr>
      </w:pPr>
      <w:r w:rsidRPr="005D5658">
        <w:rPr>
          <w:rFonts w:ascii="Arial" w:hAnsi="Arial" w:cs="Arial"/>
          <w:bCs/>
        </w:rPr>
        <w:t xml:space="preserve">Firmy v České republice mají povinnost zveřejňovat svoji účetní uzávěrku jejím vložením do Sbírky listin rejstříkového soudu. </w:t>
      </w:r>
    </w:p>
    <w:p w14:paraId="53C88ABA" w14:textId="77777777" w:rsidR="005D5658" w:rsidRPr="005D5658" w:rsidRDefault="005D5658" w:rsidP="005D5658">
      <w:pPr>
        <w:jc w:val="both"/>
        <w:rPr>
          <w:rFonts w:ascii="Arial" w:hAnsi="Arial" w:cs="Arial"/>
          <w:bCs/>
        </w:rPr>
      </w:pPr>
      <w:r w:rsidRPr="005D5658">
        <w:rPr>
          <w:rFonts w:ascii="Arial" w:hAnsi="Arial" w:cs="Arial"/>
          <w:bCs/>
        </w:rPr>
        <w:t xml:space="preserve">Některé firmy tuto povinnost porušují a Váš úřad je za to pokutuje. Maximální výše pokuty může dosahovat až do výše 3 % z celkové hodnoty aktiv dané společnosti. Když dané společnosti dáváte pokutu, máte tedy informace o výši jejích aktiv. </w:t>
      </w:r>
    </w:p>
    <w:p w14:paraId="061ED52B" w14:textId="7D6D6B58" w:rsidR="009834F5" w:rsidRDefault="005D5658" w:rsidP="005D5658">
      <w:pPr>
        <w:jc w:val="both"/>
        <w:rPr>
          <w:rFonts w:ascii="Arial" w:hAnsi="Arial" w:cs="Arial"/>
          <w:b/>
          <w:u w:val="single"/>
        </w:rPr>
      </w:pPr>
      <w:r w:rsidRPr="005D5658">
        <w:rPr>
          <w:rFonts w:ascii="Arial" w:hAnsi="Arial" w:cs="Arial"/>
          <w:bCs/>
        </w:rPr>
        <w:t>Na základě zákona o svobodném přístupu k informacím žádám o sdělení informace</w:t>
      </w:r>
      <w:r>
        <w:rPr>
          <w:rFonts w:ascii="Arial" w:hAnsi="Arial" w:cs="Arial"/>
          <w:bCs/>
        </w:rPr>
        <w:t>,</w:t>
      </w:r>
      <w:r w:rsidRPr="005D5658">
        <w:rPr>
          <w:rFonts w:ascii="Arial" w:hAnsi="Arial" w:cs="Arial"/>
          <w:bCs/>
        </w:rPr>
        <w:t xml:space="preserve"> jakou výši pokuty v procentech z výše aktiv normálně Váš Finanční úřad pro Olomoucký kraj normálně uděluje.</w:t>
      </w:r>
    </w:p>
    <w:p w14:paraId="7BD4FCF3" w14:textId="77777777" w:rsidR="009834F5" w:rsidRDefault="009834F5" w:rsidP="00C32FF4">
      <w:pPr>
        <w:jc w:val="both"/>
        <w:rPr>
          <w:rFonts w:ascii="Arial" w:hAnsi="Arial" w:cs="Arial"/>
          <w:b/>
          <w:u w:val="single"/>
        </w:rPr>
      </w:pPr>
    </w:p>
    <w:p w14:paraId="4EFA9415" w14:textId="77777777" w:rsidR="009834F5" w:rsidRDefault="009834F5" w:rsidP="00C32FF4">
      <w:pPr>
        <w:jc w:val="both"/>
        <w:rPr>
          <w:rFonts w:ascii="Arial" w:hAnsi="Arial" w:cs="Arial"/>
          <w:b/>
          <w:u w:val="single"/>
        </w:rPr>
      </w:pPr>
    </w:p>
    <w:p w14:paraId="712D99AD" w14:textId="77777777" w:rsidR="005D5658" w:rsidRDefault="005D5658" w:rsidP="00C32FF4">
      <w:pPr>
        <w:jc w:val="both"/>
        <w:rPr>
          <w:rFonts w:ascii="Arial" w:hAnsi="Arial" w:cs="Arial"/>
          <w:b/>
          <w:u w:val="single"/>
        </w:rPr>
      </w:pPr>
    </w:p>
    <w:p w14:paraId="44F76A13" w14:textId="34F8FC7A" w:rsidR="00C32FF4" w:rsidRPr="00BB2B1F" w:rsidRDefault="00C32FF4" w:rsidP="00C32FF4">
      <w:pPr>
        <w:jc w:val="both"/>
        <w:rPr>
          <w:rFonts w:ascii="Arial" w:hAnsi="Arial" w:cs="Arial"/>
          <w:b/>
          <w:u w:val="single"/>
        </w:rPr>
      </w:pPr>
      <w:r w:rsidRPr="00BB2B1F">
        <w:rPr>
          <w:rFonts w:ascii="Arial" w:hAnsi="Arial" w:cs="Arial"/>
          <w:b/>
          <w:u w:val="single"/>
        </w:rPr>
        <w:t>Odpověď:</w:t>
      </w:r>
    </w:p>
    <w:p w14:paraId="0C2D43B0" w14:textId="77777777" w:rsidR="009937EA" w:rsidRPr="005D5658" w:rsidRDefault="009937EA" w:rsidP="00C32FF4">
      <w:pPr>
        <w:jc w:val="both"/>
        <w:rPr>
          <w:rFonts w:ascii="Arial" w:hAnsi="Arial" w:cs="Arial"/>
          <w:bCs/>
        </w:rPr>
      </w:pPr>
    </w:p>
    <w:p w14:paraId="2713D1D0" w14:textId="77777777" w:rsidR="005D5658" w:rsidRPr="005D5658" w:rsidRDefault="005D5658" w:rsidP="005D5658">
      <w:pPr>
        <w:jc w:val="both"/>
        <w:rPr>
          <w:rFonts w:ascii="Arial" w:hAnsi="Arial" w:cs="Arial"/>
          <w:bCs/>
        </w:rPr>
      </w:pPr>
      <w:r w:rsidRPr="005D5658">
        <w:rPr>
          <w:rFonts w:ascii="Arial" w:hAnsi="Arial" w:cs="Arial"/>
          <w:bCs/>
        </w:rPr>
        <w:t>Finanční úřad pro Olomoucký kraj, jako věcně příslušný správní orgán k řízení o přestupcích dle § 37 a § 37a zákona č. 563/1991 Sb., o účetnictví, ve znění pozdějších předpisů, řeší prokázaná spáchání přestupků souvisejících s nezveřejněním účetní závěrky podle § 21a předmětného zákona nejprve vedením přestupkového řízení, jehož výsledkem je uložení správního trestu napomenutí.</w:t>
      </w:r>
    </w:p>
    <w:p w14:paraId="6D2EED48" w14:textId="77777777" w:rsidR="005D5658" w:rsidRDefault="005D5658" w:rsidP="005D5658">
      <w:pPr>
        <w:jc w:val="both"/>
        <w:rPr>
          <w:rFonts w:ascii="Arial" w:hAnsi="Arial" w:cs="Arial"/>
          <w:bCs/>
        </w:rPr>
      </w:pPr>
    </w:p>
    <w:p w14:paraId="3E64D687" w14:textId="69BC0594" w:rsidR="005D5658" w:rsidRPr="005D5658" w:rsidRDefault="005D5658" w:rsidP="005D5658">
      <w:pPr>
        <w:jc w:val="both"/>
        <w:rPr>
          <w:rFonts w:ascii="Arial" w:hAnsi="Arial" w:cs="Arial"/>
          <w:bCs/>
        </w:rPr>
      </w:pPr>
      <w:r w:rsidRPr="005D5658">
        <w:rPr>
          <w:rFonts w:ascii="Arial" w:hAnsi="Arial" w:cs="Arial"/>
          <w:bCs/>
        </w:rPr>
        <w:t>Při ukládání napomenutí správní orgán upozorní obviněného na důsledky protiprávního jednání, jež mu podle zákona hrozí, pokud by se i v budoucnu dopouštěl podobného jednání.</w:t>
      </w:r>
    </w:p>
    <w:p w14:paraId="2C16378C" w14:textId="77777777" w:rsidR="005D5658" w:rsidRDefault="005D5658" w:rsidP="005D5658">
      <w:pPr>
        <w:jc w:val="both"/>
        <w:rPr>
          <w:rFonts w:ascii="Arial" w:hAnsi="Arial" w:cs="Arial"/>
          <w:bCs/>
        </w:rPr>
      </w:pPr>
    </w:p>
    <w:p w14:paraId="3D86DB33" w14:textId="3C51E049" w:rsidR="005D5658" w:rsidRPr="005D5658" w:rsidRDefault="005D5658" w:rsidP="005D5658">
      <w:pPr>
        <w:jc w:val="both"/>
        <w:rPr>
          <w:rFonts w:ascii="Arial" w:hAnsi="Arial" w:cs="Arial"/>
          <w:bCs/>
        </w:rPr>
      </w:pPr>
      <w:r w:rsidRPr="005D5658">
        <w:rPr>
          <w:rFonts w:ascii="Arial" w:hAnsi="Arial" w:cs="Arial"/>
          <w:bCs/>
        </w:rPr>
        <w:t>Z uvedeného vyplývá, že pokud by správní orgán poté zjistil, že i nadále trvá protiprávní stav spočívající v nezveřejnění účetní závěrky, bylo by zahájeno další přestupkové řízení, které by při naplnění zákonem stanovených podmínek vedlo již k uložení správního trestu pokuty. Opakované spáchání přestupku je obecně přitěžující okolností, která v takovém případě de facto brání opětovnému uložení správního trestu napomenutí.</w:t>
      </w:r>
    </w:p>
    <w:p w14:paraId="4545497F" w14:textId="77777777" w:rsidR="00FD61B4" w:rsidRDefault="00FD61B4" w:rsidP="005D5658">
      <w:pPr>
        <w:jc w:val="both"/>
        <w:rPr>
          <w:rFonts w:ascii="Arial" w:hAnsi="Arial" w:cs="Arial"/>
          <w:bCs/>
        </w:rPr>
      </w:pPr>
    </w:p>
    <w:p w14:paraId="72C0B0A8" w14:textId="7E956B60" w:rsidR="009834F5" w:rsidRPr="005D5658" w:rsidRDefault="005D5658" w:rsidP="005D5658">
      <w:pPr>
        <w:jc w:val="both"/>
        <w:rPr>
          <w:rFonts w:ascii="Arial" w:hAnsi="Arial" w:cs="Arial"/>
          <w:bCs/>
        </w:rPr>
      </w:pPr>
      <w:r w:rsidRPr="005D5658">
        <w:rPr>
          <w:rFonts w:ascii="Arial" w:hAnsi="Arial" w:cs="Arial"/>
          <w:bCs/>
        </w:rPr>
        <w:t>Ke dni vyhotovení tohoto sdělení Finanční úřad pro Olomoucký kraj neeviduje žádný případ zahájení správního řízení ve věci přestupků dle § 37 nebo § 37a zákona č. 563/1991 Sb., o účetnictví, z důvodu nezveřejnění účetní závěrky dle § 21a předmětného zákona, za něž by byl uložen správní trest pokuty.</w:t>
      </w:r>
    </w:p>
    <w:sectPr w:rsidR="009834F5" w:rsidRPr="005D5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56F"/>
    <w:multiLevelType w:val="hybridMultilevel"/>
    <w:tmpl w:val="79BCBDF0"/>
    <w:lvl w:ilvl="0" w:tplc="51687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08C4"/>
    <w:multiLevelType w:val="hybridMultilevel"/>
    <w:tmpl w:val="DF2C2AB6"/>
    <w:lvl w:ilvl="0" w:tplc="C9D6B622">
      <w:start w:val="13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846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4D2962"/>
    <w:multiLevelType w:val="hybridMultilevel"/>
    <w:tmpl w:val="B360D8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C46A8D"/>
    <w:multiLevelType w:val="hybridMultilevel"/>
    <w:tmpl w:val="E8127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7169D"/>
    <w:multiLevelType w:val="hybridMultilevel"/>
    <w:tmpl w:val="704A5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7225E"/>
    <w:multiLevelType w:val="hybridMultilevel"/>
    <w:tmpl w:val="42064C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8C3959"/>
    <w:multiLevelType w:val="hybridMultilevel"/>
    <w:tmpl w:val="914440F4"/>
    <w:lvl w:ilvl="0" w:tplc="B464D1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B3820"/>
    <w:multiLevelType w:val="hybridMultilevel"/>
    <w:tmpl w:val="D02CD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83AD1"/>
    <w:multiLevelType w:val="hybridMultilevel"/>
    <w:tmpl w:val="44409D2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75736B"/>
    <w:multiLevelType w:val="hybridMultilevel"/>
    <w:tmpl w:val="4EDE2C4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AE411F"/>
    <w:multiLevelType w:val="hybridMultilevel"/>
    <w:tmpl w:val="B02E4890"/>
    <w:lvl w:ilvl="0" w:tplc="8C7263C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505E7"/>
    <w:multiLevelType w:val="hybridMultilevel"/>
    <w:tmpl w:val="D576ABD4"/>
    <w:lvl w:ilvl="0" w:tplc="2BD87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1668BD"/>
    <w:multiLevelType w:val="hybridMultilevel"/>
    <w:tmpl w:val="C7AA55EE"/>
    <w:lvl w:ilvl="0" w:tplc="810A04C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4D75EB"/>
    <w:multiLevelType w:val="multilevel"/>
    <w:tmpl w:val="F2B6D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D60A0B"/>
    <w:multiLevelType w:val="multilevel"/>
    <w:tmpl w:val="09E8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0345195">
    <w:abstractNumId w:val="3"/>
  </w:num>
  <w:num w:numId="2" w16cid:durableId="569996265">
    <w:abstractNumId w:val="8"/>
  </w:num>
  <w:num w:numId="3" w16cid:durableId="1415594094">
    <w:abstractNumId w:val="5"/>
  </w:num>
  <w:num w:numId="4" w16cid:durableId="32848226">
    <w:abstractNumId w:val="11"/>
  </w:num>
  <w:num w:numId="5" w16cid:durableId="1012340885">
    <w:abstractNumId w:val="12"/>
  </w:num>
  <w:num w:numId="6" w16cid:durableId="838084513">
    <w:abstractNumId w:val="10"/>
  </w:num>
  <w:num w:numId="7" w16cid:durableId="166992327">
    <w:abstractNumId w:val="0"/>
  </w:num>
  <w:num w:numId="8" w16cid:durableId="719593863">
    <w:abstractNumId w:val="13"/>
  </w:num>
  <w:num w:numId="9" w16cid:durableId="1255626865">
    <w:abstractNumId w:val="6"/>
  </w:num>
  <w:num w:numId="10" w16cid:durableId="1207110420">
    <w:abstractNumId w:val="9"/>
  </w:num>
  <w:num w:numId="11" w16cid:durableId="1655452612">
    <w:abstractNumId w:val="15"/>
  </w:num>
  <w:num w:numId="12" w16cid:durableId="1518959535">
    <w:abstractNumId w:val="2"/>
  </w:num>
  <w:num w:numId="13" w16cid:durableId="379206543">
    <w:abstractNumId w:val="4"/>
  </w:num>
  <w:num w:numId="14" w16cid:durableId="1038900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9136546">
    <w:abstractNumId w:val="7"/>
  </w:num>
  <w:num w:numId="16" w16cid:durableId="872881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41"/>
    <w:rsid w:val="00002CC4"/>
    <w:rsid w:val="00040F64"/>
    <w:rsid w:val="00057B9C"/>
    <w:rsid w:val="000667A8"/>
    <w:rsid w:val="00090FEB"/>
    <w:rsid w:val="000A006F"/>
    <w:rsid w:val="000F7F05"/>
    <w:rsid w:val="00166BB9"/>
    <w:rsid w:val="00171074"/>
    <w:rsid w:val="00194727"/>
    <w:rsid w:val="001B378A"/>
    <w:rsid w:val="001C0539"/>
    <w:rsid w:val="001C1FE1"/>
    <w:rsid w:val="002123E9"/>
    <w:rsid w:val="00270B74"/>
    <w:rsid w:val="00294C41"/>
    <w:rsid w:val="002E6ACD"/>
    <w:rsid w:val="00316F86"/>
    <w:rsid w:val="00396357"/>
    <w:rsid w:val="004977BB"/>
    <w:rsid w:val="004A5C50"/>
    <w:rsid w:val="004D6DBA"/>
    <w:rsid w:val="00534F46"/>
    <w:rsid w:val="0055602F"/>
    <w:rsid w:val="005B6649"/>
    <w:rsid w:val="005C54B2"/>
    <w:rsid w:val="005D5658"/>
    <w:rsid w:val="005D600B"/>
    <w:rsid w:val="005E1721"/>
    <w:rsid w:val="0065739A"/>
    <w:rsid w:val="006B0BFE"/>
    <w:rsid w:val="007663C7"/>
    <w:rsid w:val="007842EA"/>
    <w:rsid w:val="007A2CAE"/>
    <w:rsid w:val="008A3F03"/>
    <w:rsid w:val="008C6CCE"/>
    <w:rsid w:val="009316D1"/>
    <w:rsid w:val="009834F5"/>
    <w:rsid w:val="009937EA"/>
    <w:rsid w:val="009C425E"/>
    <w:rsid w:val="009D0AC1"/>
    <w:rsid w:val="00A67217"/>
    <w:rsid w:val="00A8036F"/>
    <w:rsid w:val="00A95C74"/>
    <w:rsid w:val="00AA5EDE"/>
    <w:rsid w:val="00B07B15"/>
    <w:rsid w:val="00B13452"/>
    <w:rsid w:val="00B87118"/>
    <w:rsid w:val="00BA4AC4"/>
    <w:rsid w:val="00BB2B1F"/>
    <w:rsid w:val="00C32FF4"/>
    <w:rsid w:val="00CA02C5"/>
    <w:rsid w:val="00CA6051"/>
    <w:rsid w:val="00CF11A9"/>
    <w:rsid w:val="00CF3F6B"/>
    <w:rsid w:val="00D369C7"/>
    <w:rsid w:val="00D85F5C"/>
    <w:rsid w:val="00DB5244"/>
    <w:rsid w:val="00DF5BD8"/>
    <w:rsid w:val="00E25EF0"/>
    <w:rsid w:val="00E54394"/>
    <w:rsid w:val="00E645C3"/>
    <w:rsid w:val="00E76A82"/>
    <w:rsid w:val="00E95282"/>
    <w:rsid w:val="00EF4DD1"/>
    <w:rsid w:val="00EF5658"/>
    <w:rsid w:val="00F24B56"/>
    <w:rsid w:val="00FD61B4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F10D8"/>
  <w15:docId w15:val="{80B6724C-859A-4275-8D43-9F1B0C90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4C41"/>
    <w:pPr>
      <w:spacing w:after="0" w:line="240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94C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E0F71"/>
    <w:pPr>
      <w:ind w:left="708"/>
    </w:pPr>
    <w:rPr>
      <w:rFonts w:ascii="Arial" w:eastAsia="Times New Roman" w:hAnsi="Arial" w:cs="Arial"/>
      <w:lang w:eastAsia="cs-CZ"/>
    </w:rPr>
  </w:style>
  <w:style w:type="paragraph" w:customStyle="1" w:styleId="Standard">
    <w:name w:val="Standard"/>
    <w:rsid w:val="0065739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rsid w:val="0065739A"/>
    <w:pPr>
      <w:tabs>
        <w:tab w:val="center" w:pos="4536"/>
        <w:tab w:val="right" w:pos="9072"/>
      </w:tabs>
    </w:pPr>
    <w:rPr>
      <w:rFonts w:ascii="Arial" w:eastAsia="Times New Roman" w:hAnsi="Arial" w:cs="Arial"/>
      <w:lang w:eastAsia="cs-CZ"/>
    </w:rPr>
  </w:style>
  <w:style w:type="character" w:customStyle="1" w:styleId="ZhlavChar">
    <w:name w:val="Záhlaví Char"/>
    <w:basedOn w:val="Standardnpsmoodstavce"/>
    <w:link w:val="Zhlav"/>
    <w:rsid w:val="0065739A"/>
    <w:rPr>
      <w:rFonts w:ascii="Arial" w:eastAsia="Times New Roman" w:hAnsi="Arial" w:cs="Arial"/>
      <w:lang w:eastAsia="cs-CZ"/>
    </w:rPr>
  </w:style>
  <w:style w:type="table" w:styleId="Mkatabulky">
    <w:name w:val="Table Grid"/>
    <w:basedOn w:val="Normlntabulka"/>
    <w:uiPriority w:val="39"/>
    <w:rsid w:val="00316F86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nhideWhenUsed/>
    <w:rsid w:val="00D85F5C"/>
    <w:rPr>
      <w:color w:val="0000FF" w:themeColor="hyperlink"/>
      <w:u w:val="single"/>
    </w:rPr>
  </w:style>
  <w:style w:type="paragraph" w:customStyle="1" w:styleId="Default">
    <w:name w:val="Default"/>
    <w:rsid w:val="00090F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Balcárková Barbara Mgr. (FÚ pro Olomoucký kraj)</dc:creator>
  <cp:lastModifiedBy>Balcárková Barbara Mgr. (FÚ pro Olomoucký kraj)</cp:lastModifiedBy>
  <cp:revision>4</cp:revision>
  <cp:lastPrinted>2023-07-25T06:46:00Z</cp:lastPrinted>
  <dcterms:created xsi:type="dcterms:W3CDTF">2026-07-23T06:05:00Z</dcterms:created>
  <dcterms:modified xsi:type="dcterms:W3CDTF">2026-07-23T06:12:00Z</dcterms:modified>
</cp:coreProperties>
</file>